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4520" w14:textId="169731EF" w:rsidR="00323E04" w:rsidRDefault="00B46330" w:rsidP="00B46330">
      <w:pPr>
        <w:pStyle w:val="Title"/>
      </w:pPr>
      <w:r>
        <w:t>Research Reading Log</w:t>
      </w:r>
    </w:p>
    <w:p w14:paraId="6A5EEA3D" w14:textId="77777777" w:rsidR="00957BF2" w:rsidRDefault="00957BF2" w:rsidP="00957BF2"/>
    <w:p w14:paraId="564D04CB" w14:textId="5E566679" w:rsidR="00957BF2" w:rsidRDefault="00957BF2" w:rsidP="00957BF2">
      <w:r>
        <w:t>When you are doing research, it is very helpful to keep a reading log such as the one below. This helps to keep your research and notes together, as well as the referencing information.</w:t>
      </w:r>
    </w:p>
    <w:p w14:paraId="2CFC41F8" w14:textId="00AF911E" w:rsidR="00B46330" w:rsidRDefault="00B46330" w:rsidP="00957BF2">
      <w:pPr>
        <w:pStyle w:val="Heading1"/>
      </w:pPr>
      <w:r>
        <w:t>Source citation:</w:t>
      </w:r>
    </w:p>
    <w:p w14:paraId="122C39C9" w14:textId="45BC2F6A" w:rsidR="00B46330" w:rsidRDefault="00B46330" w:rsidP="00B46330">
      <w:pPr>
        <w:pStyle w:val="Heading2"/>
      </w:pPr>
      <w:r>
        <w:t>Example in MLA format:</w:t>
      </w:r>
    </w:p>
    <w:p w14:paraId="45B1815A" w14:textId="0F0A2786" w:rsidR="00B46330" w:rsidRDefault="00B46330" w:rsidP="00B46330">
      <w:pPr>
        <w:ind w:left="720" w:hanging="720"/>
      </w:pPr>
      <w:proofErr w:type="spellStart"/>
      <w:r w:rsidRPr="00B46330">
        <w:t>Mackiewicz</w:t>
      </w:r>
      <w:proofErr w:type="spellEnd"/>
      <w:r w:rsidRPr="00B46330">
        <w:t xml:space="preserve">, Jo and Isabelle Thompson. "Instruction, Cognitive Scaffolding, and Motivational Scaffolding in Writing Center Tutoring." </w:t>
      </w:r>
      <w:r w:rsidRPr="00B46330">
        <w:rPr>
          <w:i/>
          <w:iCs/>
        </w:rPr>
        <w:t>Composition Studies</w:t>
      </w:r>
      <w:r w:rsidRPr="00B46330">
        <w:t>, vol. 42, no. 1, Spring2014, pp. 54-78. EBSCO</w:t>
      </w:r>
      <w:r w:rsidRPr="00B46330">
        <w:rPr>
          <w:i/>
          <w:iCs/>
        </w:rPr>
        <w:t>host</w:t>
      </w:r>
      <w:r w:rsidRPr="00B46330">
        <w:t>, ezproxy.pierce.ctc.edu:2048/</w:t>
      </w:r>
      <w:proofErr w:type="gramStart"/>
      <w:r w:rsidRPr="00B46330">
        <w:t>login?url</w:t>
      </w:r>
      <w:proofErr w:type="gramEnd"/>
      <w:r w:rsidRPr="00B46330">
        <w:t>=http://search.ebscohost.com/login.aspx?direct=true&amp;db=a9h&amp;</w:t>
      </w:r>
    </w:p>
    <w:p w14:paraId="5F73C78D" w14:textId="6BA30A1F" w:rsidR="00B46330" w:rsidRDefault="00B46330" w:rsidP="00B46330">
      <w:pPr>
        <w:pStyle w:val="Heading2"/>
      </w:pPr>
      <w:r>
        <w:t>Example in APA format:</w:t>
      </w:r>
    </w:p>
    <w:p w14:paraId="496BC1FF" w14:textId="33A60ED1" w:rsidR="00B46330" w:rsidRPr="00957BF2" w:rsidRDefault="00B46330" w:rsidP="00323E04">
      <w:proofErr w:type="spellStart"/>
      <w:r w:rsidRPr="00B46330">
        <w:t>Mackiewicz</w:t>
      </w:r>
      <w:proofErr w:type="spellEnd"/>
      <w:r w:rsidRPr="00B46330">
        <w:t xml:space="preserve">, J., &amp; Thompson, I. (2014). Instruction, Cognitive Scaffolding, and Motivational Scaffolding in Writing Center Tutoring. </w:t>
      </w:r>
      <w:r w:rsidRPr="00B46330">
        <w:rPr>
          <w:i/>
          <w:iCs/>
        </w:rPr>
        <w:t>Composition Studies</w:t>
      </w:r>
      <w:r w:rsidRPr="00B46330">
        <w:t xml:space="preserve">, </w:t>
      </w:r>
      <w:r w:rsidRPr="00B46330">
        <w:rPr>
          <w:i/>
          <w:iCs/>
        </w:rPr>
        <w:t>42</w:t>
      </w:r>
      <w:r w:rsidRPr="00B46330">
        <w:t xml:space="preserve">(1), 54-78.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3731"/>
        <w:gridCol w:w="3019"/>
        <w:gridCol w:w="1800"/>
      </w:tblGrid>
      <w:tr w:rsidR="0017564B" w:rsidRPr="00DA1632" w14:paraId="09F7E20F" w14:textId="77777777" w:rsidTr="00EA5C65">
        <w:trPr>
          <w:trHeight w:val="386"/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05E8412E" w14:textId="11CB38C9" w:rsidR="0017564B" w:rsidRPr="00DA1632" w:rsidRDefault="00DA1632" w:rsidP="00DA1632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3A1939C2" w14:textId="3C4E3164" w:rsidR="0017564B" w:rsidRPr="00DA1632" w:rsidRDefault="00DA1632" w:rsidP="00DA1632">
            <w:pPr>
              <w:jc w:val="center"/>
              <w:rPr>
                <w:b/>
              </w:rPr>
            </w:pPr>
            <w:r>
              <w:rPr>
                <w:b/>
              </w:rPr>
              <w:t>Quote from text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74C99C38" w14:textId="1EC98FEA" w:rsidR="0017564B" w:rsidRPr="00DA1632" w:rsidRDefault="00DA1632" w:rsidP="00DA1632">
            <w:pPr>
              <w:jc w:val="center"/>
              <w:rPr>
                <w:b/>
              </w:rPr>
            </w:pPr>
            <w:r>
              <w:rPr>
                <w:b/>
              </w:rPr>
              <w:t>Thoughts/paraphrases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57AFAE4" w14:textId="35A2BB88" w:rsidR="0017564B" w:rsidRPr="00DA1632" w:rsidRDefault="00DA1632" w:rsidP="00DA1632">
            <w:pPr>
              <w:jc w:val="center"/>
              <w:rPr>
                <w:b/>
              </w:rPr>
            </w:pPr>
            <w:r>
              <w:rPr>
                <w:b/>
              </w:rPr>
              <w:t>In-text citation</w:t>
            </w:r>
          </w:p>
        </w:tc>
      </w:tr>
      <w:tr w:rsidR="0017564B" w14:paraId="7005D675" w14:textId="77777777" w:rsidTr="00913240">
        <w:trPr>
          <w:trHeight w:val="1099"/>
        </w:trPr>
        <w:tc>
          <w:tcPr>
            <w:tcW w:w="985" w:type="dxa"/>
            <w:vAlign w:val="center"/>
          </w:tcPr>
          <w:p w14:paraId="05A81C37" w14:textId="03728DB3" w:rsidR="0017564B" w:rsidRDefault="00275D1C" w:rsidP="00636877">
            <w:r>
              <w:t>54-55</w:t>
            </w:r>
          </w:p>
        </w:tc>
        <w:tc>
          <w:tcPr>
            <w:tcW w:w="3731" w:type="dxa"/>
            <w:vAlign w:val="center"/>
          </w:tcPr>
          <w:p w14:paraId="1D4F1764" w14:textId="3EF62191" w:rsidR="0017564B" w:rsidRPr="00275D1C" w:rsidRDefault="00275D1C" w:rsidP="00636877">
            <w:r>
              <w:t>“scaffolding metaphorically refers to a learning opportunity in which a more expert tutor teaches a less expert student to answer a question, correct an error, or perform a task without telling the student the answer or doing the work for him or her.”</w:t>
            </w:r>
          </w:p>
        </w:tc>
        <w:tc>
          <w:tcPr>
            <w:tcW w:w="3019" w:type="dxa"/>
            <w:vAlign w:val="center"/>
          </w:tcPr>
          <w:p w14:paraId="7E410DA6" w14:textId="09DE4FA6" w:rsidR="0017564B" w:rsidRDefault="00275D1C" w:rsidP="00636877">
            <w:r>
              <w:t>Good definition of scaffolding from authors</w:t>
            </w:r>
          </w:p>
        </w:tc>
        <w:tc>
          <w:tcPr>
            <w:tcW w:w="1800" w:type="dxa"/>
            <w:vAlign w:val="center"/>
          </w:tcPr>
          <w:p w14:paraId="20B58D98" w14:textId="41E6F4CF" w:rsidR="00293E97" w:rsidRDefault="00293E97" w:rsidP="00636877">
            <w:r>
              <w:t xml:space="preserve">MLA: </w:t>
            </w:r>
            <w:r w:rsidR="00913240">
              <w:t>(</w:t>
            </w:r>
            <w:proofErr w:type="spellStart"/>
            <w:r w:rsidR="00913240">
              <w:t>Mackiewicz</w:t>
            </w:r>
            <w:proofErr w:type="spellEnd"/>
            <w:r w:rsidR="00913240">
              <w:t xml:space="preserve"> and</w:t>
            </w:r>
            <w:r w:rsidR="00275D1C">
              <w:t xml:space="preserve"> Thompson, 54-55)</w:t>
            </w:r>
          </w:p>
        </w:tc>
      </w:tr>
      <w:tr w:rsidR="0017564B" w14:paraId="578DAD87" w14:textId="77777777" w:rsidTr="00913240">
        <w:trPr>
          <w:trHeight w:val="1099"/>
        </w:trPr>
        <w:tc>
          <w:tcPr>
            <w:tcW w:w="985" w:type="dxa"/>
            <w:vAlign w:val="center"/>
          </w:tcPr>
          <w:p w14:paraId="2B014955" w14:textId="5CB03642" w:rsidR="0017564B" w:rsidRDefault="00275D1C" w:rsidP="00636877">
            <w:r>
              <w:t>61</w:t>
            </w:r>
          </w:p>
        </w:tc>
        <w:tc>
          <w:tcPr>
            <w:tcW w:w="3731" w:type="dxa"/>
            <w:vAlign w:val="center"/>
          </w:tcPr>
          <w:p w14:paraId="6B66FB0C" w14:textId="170C7DA1" w:rsidR="0017564B" w:rsidRPr="00275D1C" w:rsidRDefault="00275D1C" w:rsidP="00636877">
            <w:r>
              <w:t>“Cognitive scaffolding includes strategies such as pumping questions (</w:t>
            </w:r>
            <w:r w:rsidR="00636877">
              <w:t>e.g., “What’s</w:t>
            </w:r>
            <w:r>
              <w:t xml:space="preserve"> another possibility here?”) that prod and help students to think.</w:t>
            </w:r>
            <w:r w:rsidR="00636877">
              <w:t>”</w:t>
            </w:r>
          </w:p>
        </w:tc>
        <w:tc>
          <w:tcPr>
            <w:tcW w:w="3019" w:type="dxa"/>
            <w:vAlign w:val="center"/>
          </w:tcPr>
          <w:p w14:paraId="68B9EBE6" w14:textId="4ACCBB5C" w:rsidR="0017564B" w:rsidRDefault="00636877" w:rsidP="00636877">
            <w:r>
              <w:t>Paraphrase: The authors suggest that cognitive scaffolding, and in particular a questioning method called “pumping,” encourages students to think about what they are writing.</w:t>
            </w:r>
          </w:p>
        </w:tc>
        <w:tc>
          <w:tcPr>
            <w:tcW w:w="1800" w:type="dxa"/>
            <w:vAlign w:val="center"/>
          </w:tcPr>
          <w:p w14:paraId="36195FB9" w14:textId="5404A1FE" w:rsidR="0017564B" w:rsidRDefault="0029180B" w:rsidP="00636877">
            <w:r>
              <w:t xml:space="preserve">MLA: </w:t>
            </w:r>
            <w:r w:rsidR="00913240">
              <w:t>(</w:t>
            </w:r>
            <w:proofErr w:type="spellStart"/>
            <w:r w:rsidR="00913240">
              <w:t>Mackiewicz</w:t>
            </w:r>
            <w:proofErr w:type="spellEnd"/>
            <w:r w:rsidR="00913240">
              <w:t xml:space="preserve"> and</w:t>
            </w:r>
            <w:r w:rsidR="00636877">
              <w:t xml:space="preserve"> Thompson, 61)</w:t>
            </w:r>
          </w:p>
          <w:p w14:paraId="3F9BD02A" w14:textId="51B6C5C7" w:rsidR="0029180B" w:rsidRDefault="0029180B" w:rsidP="00636877">
            <w:r>
              <w:t>APA: (</w:t>
            </w:r>
            <w:proofErr w:type="spellStart"/>
            <w:r>
              <w:t>Mackiewicz</w:t>
            </w:r>
            <w:proofErr w:type="spellEnd"/>
            <w:r>
              <w:t xml:space="preserve"> &amp; Thompson, 2014, p. 61)</w:t>
            </w:r>
          </w:p>
        </w:tc>
      </w:tr>
      <w:tr w:rsidR="0017564B" w14:paraId="5C309399" w14:textId="77777777" w:rsidTr="00913240">
        <w:trPr>
          <w:trHeight w:val="1183"/>
        </w:trPr>
        <w:tc>
          <w:tcPr>
            <w:tcW w:w="985" w:type="dxa"/>
            <w:vAlign w:val="center"/>
          </w:tcPr>
          <w:p w14:paraId="7146FED0" w14:textId="6096AF36" w:rsidR="0017564B" w:rsidRDefault="001514AA" w:rsidP="00636877">
            <w:r>
              <w:t>70</w:t>
            </w:r>
          </w:p>
        </w:tc>
        <w:tc>
          <w:tcPr>
            <w:tcW w:w="3731" w:type="dxa"/>
            <w:vAlign w:val="center"/>
          </w:tcPr>
          <w:p w14:paraId="5DE4C346" w14:textId="75E19878" w:rsidR="001514AA" w:rsidRDefault="00957BF2" w:rsidP="001514AA">
            <w:r>
              <w:t>“</w:t>
            </w:r>
            <w:r w:rsidR="001514AA">
              <w:t>Like positive politeness,</w:t>
            </w:r>
          </w:p>
          <w:p w14:paraId="2C2434F0" w14:textId="175BC8F0" w:rsidR="001514AA" w:rsidRDefault="001514AA" w:rsidP="001514AA">
            <w:r>
              <w:t>motivational scaffolds can generate rapport and solidarity.</w:t>
            </w:r>
            <w:r w:rsidR="00957BF2">
              <w:t>”</w:t>
            </w:r>
            <w:r>
              <w:t xml:space="preserve"> </w:t>
            </w:r>
          </w:p>
          <w:p w14:paraId="4BAA6B8C" w14:textId="7B6EECFE" w:rsidR="0017564B" w:rsidRDefault="0017564B" w:rsidP="001514AA"/>
        </w:tc>
        <w:tc>
          <w:tcPr>
            <w:tcW w:w="3019" w:type="dxa"/>
            <w:vAlign w:val="center"/>
          </w:tcPr>
          <w:p w14:paraId="63ECA89B" w14:textId="37386B3E" w:rsidR="0017564B" w:rsidRDefault="00957BF2" w:rsidP="00636877">
            <w:r>
              <w:t xml:space="preserve">Paraphrase: </w:t>
            </w:r>
            <w:r w:rsidR="001514AA">
              <w:t>Showing concern and praising were the two most common forms of motivational strategy used by tutors.</w:t>
            </w:r>
          </w:p>
        </w:tc>
        <w:tc>
          <w:tcPr>
            <w:tcW w:w="1800" w:type="dxa"/>
            <w:vAlign w:val="center"/>
          </w:tcPr>
          <w:p w14:paraId="090D3ED8" w14:textId="5CB187B4" w:rsidR="0017564B" w:rsidRDefault="0029180B" w:rsidP="00636877">
            <w:r>
              <w:t xml:space="preserve">MLA: </w:t>
            </w:r>
            <w:r w:rsidR="00957BF2">
              <w:t>(</w:t>
            </w:r>
            <w:proofErr w:type="spellStart"/>
            <w:r w:rsidR="00957BF2">
              <w:t>Mackiewicz</w:t>
            </w:r>
            <w:proofErr w:type="spellEnd"/>
            <w:r w:rsidR="00957BF2">
              <w:t xml:space="preserve"> </w:t>
            </w:r>
            <w:r w:rsidR="00913240">
              <w:t>and</w:t>
            </w:r>
            <w:r w:rsidR="00957BF2">
              <w:t xml:space="preserve"> Thompson, 70)</w:t>
            </w:r>
          </w:p>
        </w:tc>
      </w:tr>
    </w:tbl>
    <w:p w14:paraId="68C83B53" w14:textId="77777777" w:rsidR="00B46330" w:rsidRDefault="00B46330" w:rsidP="00323E04"/>
    <w:p w14:paraId="0493401F" w14:textId="146BBFF8" w:rsidR="00957BF2" w:rsidRDefault="00957BF2" w:rsidP="00957BF2">
      <w:pPr>
        <w:pStyle w:val="Heading1"/>
      </w:pPr>
      <w:r>
        <w:lastRenderedPageBreak/>
        <w:t>Your research reading log</w:t>
      </w:r>
    </w:p>
    <w:p w14:paraId="0FC5747F" w14:textId="77777777" w:rsidR="00957BF2" w:rsidRDefault="00957BF2" w:rsidP="00957BF2"/>
    <w:p w14:paraId="6E155513" w14:textId="451D4F05" w:rsidR="00957BF2" w:rsidRPr="00957BF2" w:rsidRDefault="00957BF2" w:rsidP="00957BF2">
      <w:pPr>
        <w:pStyle w:val="Heading2"/>
      </w:pPr>
      <w:r>
        <w:t>Source citation:</w:t>
      </w:r>
    </w:p>
    <w:p w14:paraId="5EF9E8A3" w14:textId="77777777" w:rsidR="00957BF2" w:rsidRDefault="00957BF2" w:rsidP="00957BF2"/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985"/>
        <w:gridCol w:w="3731"/>
        <w:gridCol w:w="3019"/>
        <w:gridCol w:w="1699"/>
      </w:tblGrid>
      <w:tr w:rsidR="00957BF2" w:rsidRPr="00DA1632" w14:paraId="67E11A61" w14:textId="77777777" w:rsidTr="00EA5C65">
        <w:trPr>
          <w:trHeight w:val="386"/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6000E7F9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1DD022B6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Quote from text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54D05F22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Thoughts/paraphrases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8DE6BF9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In-text citation</w:t>
            </w:r>
          </w:p>
        </w:tc>
      </w:tr>
      <w:tr w:rsidR="00957BF2" w14:paraId="6440F708" w14:textId="77777777" w:rsidTr="00957BF2">
        <w:trPr>
          <w:trHeight w:val="944"/>
        </w:trPr>
        <w:tc>
          <w:tcPr>
            <w:tcW w:w="985" w:type="dxa"/>
            <w:vAlign w:val="center"/>
          </w:tcPr>
          <w:p w14:paraId="41BDDCCC" w14:textId="10839034" w:rsidR="00957BF2" w:rsidRDefault="00957BF2" w:rsidP="00317840"/>
        </w:tc>
        <w:tc>
          <w:tcPr>
            <w:tcW w:w="3731" w:type="dxa"/>
            <w:vAlign w:val="center"/>
          </w:tcPr>
          <w:p w14:paraId="2BCC449E" w14:textId="660CB4DE" w:rsidR="00957BF2" w:rsidRPr="00275D1C" w:rsidRDefault="00957BF2" w:rsidP="00317840"/>
        </w:tc>
        <w:tc>
          <w:tcPr>
            <w:tcW w:w="3019" w:type="dxa"/>
            <w:vAlign w:val="center"/>
          </w:tcPr>
          <w:p w14:paraId="56713850" w14:textId="08EF794A" w:rsidR="00957BF2" w:rsidRDefault="00957BF2" w:rsidP="00317840"/>
        </w:tc>
        <w:tc>
          <w:tcPr>
            <w:tcW w:w="1699" w:type="dxa"/>
            <w:vAlign w:val="center"/>
          </w:tcPr>
          <w:p w14:paraId="508A49E0" w14:textId="24A5D52A" w:rsidR="00957BF2" w:rsidRDefault="00957BF2" w:rsidP="00317840"/>
        </w:tc>
      </w:tr>
      <w:tr w:rsidR="00957BF2" w14:paraId="56A16447" w14:textId="77777777" w:rsidTr="00957BF2">
        <w:trPr>
          <w:trHeight w:val="1007"/>
        </w:trPr>
        <w:tc>
          <w:tcPr>
            <w:tcW w:w="985" w:type="dxa"/>
            <w:vAlign w:val="center"/>
          </w:tcPr>
          <w:p w14:paraId="2B51D3E3" w14:textId="084C1647" w:rsidR="00957BF2" w:rsidRDefault="00957BF2" w:rsidP="00317840"/>
        </w:tc>
        <w:tc>
          <w:tcPr>
            <w:tcW w:w="3731" w:type="dxa"/>
            <w:vAlign w:val="center"/>
          </w:tcPr>
          <w:p w14:paraId="7D3A671B" w14:textId="2B44C526" w:rsidR="00957BF2" w:rsidRPr="00275D1C" w:rsidRDefault="00957BF2" w:rsidP="00317840"/>
        </w:tc>
        <w:tc>
          <w:tcPr>
            <w:tcW w:w="3019" w:type="dxa"/>
            <w:vAlign w:val="center"/>
          </w:tcPr>
          <w:p w14:paraId="44926720" w14:textId="0504FC03" w:rsidR="00957BF2" w:rsidRDefault="00957BF2" w:rsidP="00317840"/>
        </w:tc>
        <w:tc>
          <w:tcPr>
            <w:tcW w:w="1699" w:type="dxa"/>
            <w:vAlign w:val="center"/>
          </w:tcPr>
          <w:p w14:paraId="3F8B1B41" w14:textId="223FCF6B" w:rsidR="00957BF2" w:rsidRDefault="00957BF2" w:rsidP="00317840"/>
        </w:tc>
      </w:tr>
      <w:tr w:rsidR="00957BF2" w14:paraId="1107AA1A" w14:textId="77777777" w:rsidTr="00957BF2">
        <w:trPr>
          <w:trHeight w:val="971"/>
        </w:trPr>
        <w:tc>
          <w:tcPr>
            <w:tcW w:w="985" w:type="dxa"/>
            <w:vAlign w:val="center"/>
          </w:tcPr>
          <w:p w14:paraId="0890E591" w14:textId="35B31197" w:rsidR="00957BF2" w:rsidRDefault="00957BF2" w:rsidP="00317840"/>
        </w:tc>
        <w:tc>
          <w:tcPr>
            <w:tcW w:w="3731" w:type="dxa"/>
            <w:vAlign w:val="center"/>
          </w:tcPr>
          <w:p w14:paraId="729939B3" w14:textId="77777777" w:rsidR="00957BF2" w:rsidRDefault="00957BF2" w:rsidP="00317840"/>
        </w:tc>
        <w:tc>
          <w:tcPr>
            <w:tcW w:w="3019" w:type="dxa"/>
            <w:vAlign w:val="center"/>
          </w:tcPr>
          <w:p w14:paraId="7B476A1B" w14:textId="0576B2B9" w:rsidR="00957BF2" w:rsidRDefault="00957BF2" w:rsidP="00317840"/>
        </w:tc>
        <w:tc>
          <w:tcPr>
            <w:tcW w:w="1699" w:type="dxa"/>
            <w:vAlign w:val="center"/>
          </w:tcPr>
          <w:p w14:paraId="7DBE852A" w14:textId="69FF629B" w:rsidR="00957BF2" w:rsidRDefault="00957BF2" w:rsidP="00317840"/>
        </w:tc>
      </w:tr>
    </w:tbl>
    <w:p w14:paraId="2ED5ED64" w14:textId="77777777" w:rsidR="00957BF2" w:rsidRDefault="00957BF2" w:rsidP="00957BF2"/>
    <w:p w14:paraId="5F5A39BB" w14:textId="77777777" w:rsidR="00957BF2" w:rsidRDefault="00957BF2" w:rsidP="00957BF2"/>
    <w:p w14:paraId="4925FD6E" w14:textId="106D4038" w:rsidR="00957BF2" w:rsidRPr="00957BF2" w:rsidRDefault="00957BF2" w:rsidP="00957BF2">
      <w:pPr>
        <w:pStyle w:val="Heading2"/>
      </w:pPr>
      <w:r>
        <w:t>Source citation:</w:t>
      </w:r>
    </w:p>
    <w:p w14:paraId="51783A74" w14:textId="77777777" w:rsidR="00957BF2" w:rsidRDefault="00957BF2" w:rsidP="00957BF2"/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985"/>
        <w:gridCol w:w="3731"/>
        <w:gridCol w:w="3019"/>
        <w:gridCol w:w="1699"/>
      </w:tblGrid>
      <w:tr w:rsidR="00957BF2" w:rsidRPr="00DA1632" w14:paraId="6CFD3C08" w14:textId="77777777" w:rsidTr="00EA5C65">
        <w:trPr>
          <w:trHeight w:val="386"/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0C6757A6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739A372B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Quote from text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7E4371D7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Thoughts/paraphrases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7C7343CE" w14:textId="77777777" w:rsidR="00957BF2" w:rsidRPr="00DA1632" w:rsidRDefault="00957BF2" w:rsidP="00317840">
            <w:pPr>
              <w:jc w:val="center"/>
              <w:rPr>
                <w:b/>
              </w:rPr>
            </w:pPr>
            <w:r>
              <w:rPr>
                <w:b/>
              </w:rPr>
              <w:t>In-text citation</w:t>
            </w:r>
          </w:p>
        </w:tc>
      </w:tr>
      <w:tr w:rsidR="00957BF2" w14:paraId="2624645A" w14:textId="77777777" w:rsidTr="00317840">
        <w:trPr>
          <w:trHeight w:val="1099"/>
        </w:trPr>
        <w:tc>
          <w:tcPr>
            <w:tcW w:w="985" w:type="dxa"/>
            <w:vAlign w:val="center"/>
          </w:tcPr>
          <w:p w14:paraId="49F4E509" w14:textId="77777777" w:rsidR="00957BF2" w:rsidRDefault="00957BF2" w:rsidP="00317840"/>
        </w:tc>
        <w:tc>
          <w:tcPr>
            <w:tcW w:w="3731" w:type="dxa"/>
            <w:vAlign w:val="center"/>
          </w:tcPr>
          <w:p w14:paraId="530353EC" w14:textId="77777777" w:rsidR="00957BF2" w:rsidRPr="00275D1C" w:rsidRDefault="00957BF2" w:rsidP="00317840"/>
        </w:tc>
        <w:tc>
          <w:tcPr>
            <w:tcW w:w="3019" w:type="dxa"/>
            <w:vAlign w:val="center"/>
          </w:tcPr>
          <w:p w14:paraId="41B773C7" w14:textId="77777777" w:rsidR="00957BF2" w:rsidRDefault="00957BF2" w:rsidP="00317840"/>
        </w:tc>
        <w:tc>
          <w:tcPr>
            <w:tcW w:w="1699" w:type="dxa"/>
            <w:vAlign w:val="center"/>
          </w:tcPr>
          <w:p w14:paraId="35E17A7A" w14:textId="77777777" w:rsidR="00957BF2" w:rsidRDefault="00957BF2" w:rsidP="00317840"/>
        </w:tc>
      </w:tr>
      <w:tr w:rsidR="00957BF2" w14:paraId="22FE75B5" w14:textId="77777777" w:rsidTr="00317840">
        <w:trPr>
          <w:trHeight w:val="1099"/>
        </w:trPr>
        <w:tc>
          <w:tcPr>
            <w:tcW w:w="985" w:type="dxa"/>
            <w:vAlign w:val="center"/>
          </w:tcPr>
          <w:p w14:paraId="5D2A95DA" w14:textId="77777777" w:rsidR="00957BF2" w:rsidRDefault="00957BF2" w:rsidP="00317840"/>
        </w:tc>
        <w:tc>
          <w:tcPr>
            <w:tcW w:w="3731" w:type="dxa"/>
            <w:vAlign w:val="center"/>
          </w:tcPr>
          <w:p w14:paraId="45C3BF23" w14:textId="77777777" w:rsidR="00957BF2" w:rsidRPr="00275D1C" w:rsidRDefault="00957BF2" w:rsidP="00317840">
            <w:bookmarkStart w:id="0" w:name="_GoBack"/>
            <w:bookmarkEnd w:id="0"/>
          </w:p>
        </w:tc>
        <w:tc>
          <w:tcPr>
            <w:tcW w:w="3019" w:type="dxa"/>
            <w:vAlign w:val="center"/>
          </w:tcPr>
          <w:p w14:paraId="01886D9F" w14:textId="77777777" w:rsidR="00957BF2" w:rsidRDefault="00957BF2" w:rsidP="00317840"/>
        </w:tc>
        <w:tc>
          <w:tcPr>
            <w:tcW w:w="1699" w:type="dxa"/>
            <w:vAlign w:val="center"/>
          </w:tcPr>
          <w:p w14:paraId="69E2204F" w14:textId="77777777" w:rsidR="00957BF2" w:rsidRDefault="00957BF2" w:rsidP="00317840"/>
        </w:tc>
      </w:tr>
      <w:tr w:rsidR="00957BF2" w14:paraId="0A0035D1" w14:textId="77777777" w:rsidTr="00317840">
        <w:trPr>
          <w:trHeight w:val="1183"/>
        </w:trPr>
        <w:tc>
          <w:tcPr>
            <w:tcW w:w="985" w:type="dxa"/>
            <w:vAlign w:val="center"/>
          </w:tcPr>
          <w:p w14:paraId="16F65B20" w14:textId="77777777" w:rsidR="00957BF2" w:rsidRDefault="00957BF2" w:rsidP="00317840"/>
        </w:tc>
        <w:tc>
          <w:tcPr>
            <w:tcW w:w="3731" w:type="dxa"/>
            <w:vAlign w:val="center"/>
          </w:tcPr>
          <w:p w14:paraId="0412A136" w14:textId="77777777" w:rsidR="00957BF2" w:rsidRDefault="00957BF2" w:rsidP="00317840"/>
        </w:tc>
        <w:tc>
          <w:tcPr>
            <w:tcW w:w="3019" w:type="dxa"/>
            <w:vAlign w:val="center"/>
          </w:tcPr>
          <w:p w14:paraId="59BF4C23" w14:textId="77777777" w:rsidR="00957BF2" w:rsidRDefault="00957BF2" w:rsidP="00317840"/>
        </w:tc>
        <w:tc>
          <w:tcPr>
            <w:tcW w:w="1699" w:type="dxa"/>
            <w:vAlign w:val="center"/>
          </w:tcPr>
          <w:p w14:paraId="1AD8CB69" w14:textId="77777777" w:rsidR="00957BF2" w:rsidRDefault="00957BF2" w:rsidP="00317840"/>
        </w:tc>
      </w:tr>
    </w:tbl>
    <w:p w14:paraId="2365B4EB" w14:textId="77777777" w:rsidR="00957BF2" w:rsidRPr="00957BF2" w:rsidRDefault="00957BF2" w:rsidP="00957BF2"/>
    <w:sectPr w:rsidR="00957BF2" w:rsidRPr="00957BF2" w:rsidSect="00AA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8D13" w14:textId="77777777" w:rsidR="00AA2AC5" w:rsidRDefault="00AA2AC5" w:rsidP="00B176F0">
      <w:pPr>
        <w:spacing w:after="0" w:line="240" w:lineRule="auto"/>
      </w:pPr>
      <w:r>
        <w:separator/>
      </w:r>
    </w:p>
  </w:endnote>
  <w:endnote w:type="continuationSeparator" w:id="0">
    <w:p w14:paraId="78A1F563" w14:textId="77777777" w:rsidR="00AA2AC5" w:rsidRDefault="00AA2AC5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AA2AC5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A5BD" w14:textId="77777777" w:rsidR="00AA2AC5" w:rsidRDefault="00AA2AC5" w:rsidP="00B176F0">
      <w:pPr>
        <w:spacing w:after="0" w:line="240" w:lineRule="auto"/>
      </w:pPr>
      <w:r>
        <w:separator/>
      </w:r>
    </w:p>
  </w:footnote>
  <w:footnote w:type="continuationSeparator" w:id="0">
    <w:p w14:paraId="3A2B8435" w14:textId="77777777" w:rsidR="00AA2AC5" w:rsidRDefault="00AA2AC5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1"/>
  </w:num>
  <w:num w:numId="8">
    <w:abstractNumId w:val="19"/>
  </w:num>
  <w:num w:numId="9">
    <w:abstractNumId w:val="17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E2C04"/>
    <w:rsid w:val="00100BB1"/>
    <w:rsid w:val="00105CA2"/>
    <w:rsid w:val="00123AEB"/>
    <w:rsid w:val="0012623C"/>
    <w:rsid w:val="001514AA"/>
    <w:rsid w:val="001623F1"/>
    <w:rsid w:val="0017564B"/>
    <w:rsid w:val="001C6DFB"/>
    <w:rsid w:val="001D2ACD"/>
    <w:rsid w:val="002376C2"/>
    <w:rsid w:val="00275D1C"/>
    <w:rsid w:val="0029180B"/>
    <w:rsid w:val="00293E97"/>
    <w:rsid w:val="002F090C"/>
    <w:rsid w:val="00312926"/>
    <w:rsid w:val="00323E04"/>
    <w:rsid w:val="0037657B"/>
    <w:rsid w:val="003874B1"/>
    <w:rsid w:val="003935CC"/>
    <w:rsid w:val="00397A06"/>
    <w:rsid w:val="003D6FFB"/>
    <w:rsid w:val="003E400B"/>
    <w:rsid w:val="003F16DD"/>
    <w:rsid w:val="003F1B61"/>
    <w:rsid w:val="00402792"/>
    <w:rsid w:val="004555BF"/>
    <w:rsid w:val="00481C26"/>
    <w:rsid w:val="004E0B0E"/>
    <w:rsid w:val="00513546"/>
    <w:rsid w:val="0051445D"/>
    <w:rsid w:val="005B154B"/>
    <w:rsid w:val="005E1C1F"/>
    <w:rsid w:val="00635A65"/>
    <w:rsid w:val="00636877"/>
    <w:rsid w:val="0066456C"/>
    <w:rsid w:val="00691A56"/>
    <w:rsid w:val="006B4035"/>
    <w:rsid w:val="006B699C"/>
    <w:rsid w:val="006F53E4"/>
    <w:rsid w:val="00790436"/>
    <w:rsid w:val="00850683"/>
    <w:rsid w:val="00881BF2"/>
    <w:rsid w:val="008951F0"/>
    <w:rsid w:val="009106F9"/>
    <w:rsid w:val="00913240"/>
    <w:rsid w:val="00943B54"/>
    <w:rsid w:val="00957BF2"/>
    <w:rsid w:val="0099557D"/>
    <w:rsid w:val="00995AC5"/>
    <w:rsid w:val="009B2C11"/>
    <w:rsid w:val="00A3689A"/>
    <w:rsid w:val="00AA2A61"/>
    <w:rsid w:val="00AA2AC5"/>
    <w:rsid w:val="00B00F06"/>
    <w:rsid w:val="00B110B5"/>
    <w:rsid w:val="00B131BA"/>
    <w:rsid w:val="00B176F0"/>
    <w:rsid w:val="00B46330"/>
    <w:rsid w:val="00B73BFB"/>
    <w:rsid w:val="00B91068"/>
    <w:rsid w:val="00BA7F69"/>
    <w:rsid w:val="00BB146B"/>
    <w:rsid w:val="00BB7142"/>
    <w:rsid w:val="00BD1D4D"/>
    <w:rsid w:val="00C14391"/>
    <w:rsid w:val="00C313C8"/>
    <w:rsid w:val="00C51245"/>
    <w:rsid w:val="00C859D2"/>
    <w:rsid w:val="00CD354A"/>
    <w:rsid w:val="00CE0101"/>
    <w:rsid w:val="00CE150A"/>
    <w:rsid w:val="00D56702"/>
    <w:rsid w:val="00D8191F"/>
    <w:rsid w:val="00DA1632"/>
    <w:rsid w:val="00E351E9"/>
    <w:rsid w:val="00E45C79"/>
    <w:rsid w:val="00E569F7"/>
    <w:rsid w:val="00E919D6"/>
    <w:rsid w:val="00EA5C65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4AA"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8</cp:revision>
  <cp:lastPrinted>2018-05-02T19:00:00Z</cp:lastPrinted>
  <dcterms:created xsi:type="dcterms:W3CDTF">2018-05-02T18:29:00Z</dcterms:created>
  <dcterms:modified xsi:type="dcterms:W3CDTF">2018-05-02T19:32:00Z</dcterms:modified>
</cp:coreProperties>
</file>